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DM Sans" w:hAnsi="DM Sans" w:cs="Segoe UI" w:asciiTheme="majorHAnsi" w:hAnsiTheme="majorHAnsi"/>
          <w:b/>
          <w:b/>
          <w:sz w:val="22"/>
        </w:rPr>
      </w:pPr>
      <w:r>
        <w:rPr>
          <w:rFonts w:cs="Segoe UI"/>
          <w:b/>
          <w:sz w:val="30"/>
          <w:szCs w:val="28"/>
        </w:rPr>
        <w:t>Information zur Datenerhebung und -verarbeitung gem. Art. 13 EU-DSGVO – Meldebehörden und meldepflichtige Personen (Meldewesen (inkl. Polizeiliches Führungszeugnis, Steuer-ID und Wählbarkeitsbescheinigung))</w:t>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b w:val="false"/>
                <w:b w:val="false"/>
                <w:sz w:val="21"/>
                <w:szCs w:val="21"/>
              </w:rPr>
            </w:pPr>
            <w:r>
              <w:rPr>
                <w:rFonts w:eastAsia="DM Sans" w:cs="Segoe UI"/>
                <w:b w:val="false"/>
                <w:color w:val="003A40"/>
                <w:kern w:val="0"/>
                <w:sz w:val="21"/>
                <w:szCs w:val="21"/>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b w:val="false"/>
                <w:b w:val="false"/>
                <w:sz w:val="21"/>
                <w:szCs w:val="21"/>
              </w:rPr>
            </w:pPr>
            <w:r>
              <w:rPr>
                <w:rFonts w:eastAsia="DM Sans" w:cs="Segoe UI"/>
                <w:b/>
                <w:color w:val="003A40"/>
                <w:kern w:val="0"/>
                <w:sz w:val="21"/>
                <w:szCs w:val="21"/>
                <w:lang w:val="de-DE" w:eastAsia="en-US" w:bidi="ar-SA"/>
              </w:rPr>
              <w:t>Stadt Lauffen am Neckar</w:t>
            </w:r>
          </w:p>
          <w:p>
            <w:pPr>
              <w:pStyle w:val="Normal"/>
              <w:widowControl/>
              <w:spacing w:before="0" w:after="120"/>
              <w:jc w:val="left"/>
              <w:rPr>
                <w:rFonts w:ascii="DM Sans" w:hAnsi="DM Sans" w:cs="Segoe UI" w:asciiTheme="majorHAnsi" w:hAnsiTheme="majorHAnsi"/>
                <w:b w:val="false"/>
                <w:b w:val="false"/>
                <w:sz w:val="21"/>
                <w:szCs w:val="21"/>
              </w:rPr>
            </w:pPr>
            <w:r>
              <w:rPr>
                <w:rFonts w:eastAsia="DM Sans" w:cs="Segoe UI"/>
                <w:b w:val="false"/>
                <w:color w:val="003A40"/>
                <w:kern w:val="0"/>
                <w:sz w:val="21"/>
                <w:szCs w:val="21"/>
                <w:lang w:val="de-DE" w:eastAsia="en-US" w:bidi="ar-SA"/>
              </w:rPr>
              <w:t>vertreten durch d</w:t>
            </w:r>
            <w:r>
              <w:rPr>
                <w:rFonts w:eastAsia="DM Sans" w:cs="Segoe UI"/>
                <w:b w:val="false"/>
                <w:color w:val="003A40"/>
                <w:kern w:val="0"/>
                <w:sz w:val="21"/>
                <w:szCs w:val="21"/>
                <w:lang w:val="de-DE" w:eastAsia="en-US" w:bidi="ar-SA"/>
              </w:rPr>
              <w:t>ie</w:t>
            </w:r>
            <w:r>
              <w:rPr>
                <w:rFonts w:eastAsia="DM Sans" w:cs="Segoe UI"/>
                <w:b w:val="false"/>
                <w:color w:val="003A40"/>
                <w:kern w:val="0"/>
                <w:sz w:val="21"/>
                <w:szCs w:val="21"/>
                <w:lang w:val="de-DE" w:eastAsia="en-US" w:bidi="ar-SA"/>
              </w:rPr>
              <w:t xml:space="preserve"> Bürgermeister</w:t>
            </w:r>
            <w:r>
              <w:rPr>
                <w:rFonts w:eastAsia="DM Sans" w:cs="Segoe UI"/>
                <w:b w:val="false"/>
                <w:color w:val="003A40"/>
                <w:kern w:val="0"/>
                <w:sz w:val="21"/>
                <w:szCs w:val="21"/>
                <w:lang w:val="de-DE" w:eastAsia="en-US" w:bidi="ar-SA"/>
              </w:rPr>
              <w:t>in</w:t>
            </w:r>
            <w:r>
              <w:rPr>
                <w:rFonts w:eastAsia="DM Sans" w:cs="Segoe UI"/>
                <w:b w:val="false"/>
                <w:color w:val="003A40"/>
                <w:kern w:val="0"/>
                <w:sz w:val="21"/>
                <w:szCs w:val="21"/>
                <w:lang w:val="de-DE" w:eastAsia="en-US" w:bidi="ar-SA"/>
              </w:rPr>
              <w:t xml:space="preserve"> </w:t>
            </w:r>
            <w:r>
              <w:rPr>
                <w:rFonts w:eastAsia="DM Sans" w:cs="Segoe UI"/>
                <w:b w:val="false"/>
                <w:color w:val="003A40"/>
                <w:kern w:val="0"/>
                <w:sz w:val="21"/>
                <w:szCs w:val="21"/>
                <w:lang w:val="de-DE" w:eastAsia="en-US" w:bidi="ar-SA"/>
              </w:rPr>
              <w:t>Sarina Pfründer</w:t>
            </w:r>
          </w:p>
          <w:p>
            <w:pPr>
              <w:pStyle w:val="Normal"/>
              <w:widowControl/>
              <w:spacing w:before="0" w:after="120"/>
              <w:jc w:val="left"/>
              <w:rPr>
                <w:rFonts w:ascii="DM Sans" w:hAnsi="DM Sans" w:cs="Segoe UI" w:asciiTheme="majorHAnsi" w:hAnsiTheme="majorHAnsi"/>
                <w:b w:val="false"/>
                <w:b w:val="false"/>
                <w:sz w:val="21"/>
                <w:szCs w:val="21"/>
              </w:rPr>
            </w:pPr>
            <w:r>
              <w:rPr>
                <w:rFonts w:eastAsia="DM Sans" w:cs="Segoe UI"/>
                <w:b w:val="false"/>
                <w:color w:val="003A40"/>
                <w:kern w:val="0"/>
                <w:sz w:val="21"/>
                <w:szCs w:val="21"/>
                <w:lang w:val="de-DE" w:eastAsia="en-US" w:bidi="ar-SA"/>
              </w:rPr>
              <w:t>Postanschrift:   Rathausstr. 10, 74348 Lauffen a.N.</w:t>
            </w:r>
          </w:p>
          <w:p>
            <w:pPr>
              <w:pStyle w:val="Normal"/>
              <w:widowControl/>
              <w:spacing w:before="0" w:after="120"/>
              <w:jc w:val="left"/>
              <w:rPr>
                <w:rFonts w:ascii="DM Sans" w:hAnsi="DM Sans" w:cs="Segoe UI" w:asciiTheme="majorHAnsi" w:hAnsiTheme="majorHAnsi"/>
                <w:b w:val="false"/>
                <w:b w:val="false"/>
                <w:sz w:val="21"/>
                <w:szCs w:val="21"/>
              </w:rPr>
            </w:pPr>
            <w:r>
              <w:rPr>
                <w:rFonts w:eastAsia="DM Sans" w:cs="Segoe UI"/>
                <w:b w:val="false"/>
                <w:color w:val="003A40"/>
                <w:kern w:val="0"/>
                <w:sz w:val="21"/>
                <w:szCs w:val="21"/>
                <w:lang w:val="de-DE" w:eastAsia="en-US" w:bidi="ar-SA"/>
              </w:rPr>
              <w:t>E-Mail: info@lauffen.de</w:t>
            </w:r>
          </w:p>
          <w:p>
            <w:pPr>
              <w:pStyle w:val="Normal"/>
              <w:widowControl/>
              <w:spacing w:before="0" w:after="120"/>
              <w:jc w:val="left"/>
              <w:rPr>
                <w:rFonts w:ascii="DM Sans" w:hAnsi="DM Sans" w:cs="Segoe UI" w:asciiTheme="majorHAnsi" w:hAnsiTheme="majorHAnsi"/>
                <w:sz w:val="21"/>
                <w:szCs w:val="21"/>
              </w:rPr>
            </w:pPr>
            <w:r>
              <w:rPr>
                <w:rFonts w:eastAsia="DM Sans" w:cs="Segoe UI"/>
                <w:b w:val="false"/>
                <w:color w:val="003A40"/>
                <w:kern w:val="0"/>
                <w:sz w:val="21"/>
                <w:szCs w:val="21"/>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Kontaktdaten des</w:t>
            </w:r>
          </w:p>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 xml:space="preserve">E-Mail:  </w:t>
            </w:r>
            <w:hyperlink r:id="rId2">
              <w:r>
                <w:rPr>
                  <w:rStyle w:val="Internetverknpfung"/>
                  <w:rFonts w:eastAsia="DM Sans"/>
                  <w:color w:val="003A40"/>
                  <w:kern w:val="0"/>
                  <w:sz w:val="21"/>
                  <w:szCs w:val="21"/>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1"/>
                <w:szCs w:val="21"/>
              </w:rPr>
            </w:pPr>
            <w:r>
              <w:rPr>
                <w:rFonts w:eastAsia="DM Sans" w:cs="Segoe UI"/>
                <w:color w:val="003A40"/>
                <w:kern w:val="0"/>
                <w:sz w:val="21"/>
                <w:szCs w:val="21"/>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Zweck der Verarbeitung und Rechtsgrundlage</w:t>
            </w:r>
          </w:p>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Wer eine Wohnung bezieht, ist grundsätzlich verpflichtet, sich innerhalb von zwei Wochen nach dem Einzug bei der Meldebehörde anzumelden (§ 17 Absatz 1 Bundesmeldegesetz - BMG) und die zur ordnungsgemäßen Führung des Melderegisters erforderlichen Auskünfte zu geben (§ 25 Nummer 1 BMG). Wer aus einer Wohnung auszieht und keine neue Wohnung im Inland bezieht hat sich innerhalb von zwei Wochen nach dem Auszug abzumelden (§ 17 Absatz 2 BMG) und die zur ordnungsgemäßen Führung des Melderegisters erforderlichen Auskünfte zu geben (§ 25 Nummer 1 BMG). Wer Einzugsmeldungen nicht, nicht richtig oder verspätet abgibt, sich nicht oder verspätet abmeldet oder eine Mitwirkungspflicht verletzt, handelt ordnungswidrig und kann mit einer Geldbuße belegt werden.</w:t>
            </w:r>
          </w:p>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Die Meldebehörde hat nach § 2 Absatz 1 BMG personenbezogene Daten über die in ihrem Zuständigkeitsbereich wohnhaften Personen (Einwohner) zu registrieren, um deren Identität und Wohnungen feststellen und nachweisen zu können. Die in den Melderegistern gespeicherten personenbezogenen Daten werden von der Meldebehörde genutzt, um nach Maßgabe der Vorschriften über Melderegisterauskünfte (§§ 44 ff. BMG) und Datenübermittlungen (§§ 33 ff. BMG) den berechtigten Informationsbedürfnissen sowohl nicht-öffentlicher Stellen und Privatpersonen als auch öffentlicher Stellen Rechnung zu tragen, sowie bei der Durchführung von Aufgaben anderer öffentlicher Stellen mitzuwirken (§ 2 Absatz 3 BMG). Zu bestimmten Anlässen erfolgen regelmäßige Datenübermittlungen (§§ 36, 43 BMG; 1. und 2. Bundesmeldedatenübermittlungsverordnung) an andere öffentliche Stellen sowie nach § 42 BMG an öffentlich-rechtliche Religionsgesellschaften. Darüber hinausgehende, auch regelmäßige Datenübermittlungen erfolgen aufgrund der Bestimmung durch Bundes- oder Landesrecht, in dem die jeweiligen zugrunde liegenden Anlässe und Zwecke der Datenübermittlung, die Empfänger und die zu übermittelnden Daten benannt werden.</w:t>
            </w:r>
          </w:p>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Ihre Daten werden auf Grundlage von Art. 6 Abs. 1 Satz 1 Buchstabe c, e) DSGVO in Verbindung mit § 2 Absatz 1 BMG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sz w:val="21"/>
                <w:szCs w:val="21"/>
              </w:rPr>
            </w:pPr>
            <w:r>
              <w:rPr>
                <w:rFonts w:eastAsia="DM Sans" w:cs="Segoe UI"/>
                <w:color w:val="003A40"/>
                <w:kern w:val="0"/>
                <w:sz w:val="21"/>
                <w:szCs w:val="21"/>
                <w:lang w:val="de-DE" w:eastAsia="en-US" w:bidi="ar-SA"/>
              </w:rPr>
              <w:t>Nach dem Wegzug oder Tod des Einwohners hat die Meldebehörde alle Daten, die nicht der Feststellung der Identität und dem Nachweis der Wohnung dienen sowie nicht für Wahl- und Lohnsteuerzwecke oder zur Durchführung von staatsangehörigkeitsrechtlichen Verfahren erforderlich sind, unverzüglich zu löschen.  Nach Ablauf von fünf Jahren seit Wegzug oder Tod des Einwohners werden die zur Erfüllung der Aufgaben der Meldebehörden gespeicherten Daten für die Dauer von 50 Jahren aufbewahrt und durch technische und organisatorische Maßnahmen gesichert. Während dieser Zeit dürfen die Daten mit Ausnahme des Familiennamens und der Vornamen sowie früheren Namen, des Geburtsdatums, des Geburtsortes sowie bei Geburt im Ausland auch des Staates, der derzeitigen und früheren Anschriften, des Auszugsdatums sowie des Sterbedatums, des Sterbeortes sowie bei Versterben im Ausland auch des Staates nicht mehr verarbeitet werden. Für die in § 13 Abs. 2 Satz 3 BMG bestimmten Fälle gilt das Verbot der Verarbeitung nicht. Für bestimmte Daten gelten nach § 14 Absatz 2 BMG kürzere Löschungsfristen.</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Frutiger 45 Light" w:hAnsi="Frutiger 45 Light" w:cs="Segoe UI"/>
                <w:sz w:val="21"/>
                <w:szCs w:val="21"/>
              </w:rPr>
            </w:pPr>
            <w:r>
              <w:rPr>
                <w:rFonts w:eastAsia="DM Sans" w:cs="Segoe UI" w:ascii="Frutiger 45 Light" w:hAnsi="Frutiger 45 Light"/>
                <w:color w:val="003A40"/>
                <w:kern w:val="0"/>
                <w:sz w:val="21"/>
                <w:szCs w:val="21"/>
                <w:lang w:val="de-DE" w:eastAsia="en-US" w:bidi="ar-SA"/>
              </w:rPr>
              <w:t>Empfänger der personenbezogenen Daten</w:t>
            </w:r>
          </w:p>
          <w:p>
            <w:pPr>
              <w:pStyle w:val="Normal"/>
              <w:widowControl/>
              <w:spacing w:before="0" w:after="120"/>
              <w:jc w:val="left"/>
              <w:rPr>
                <w:rFonts w:ascii="Frutiger 45 Light" w:hAnsi="Frutiger 45 Light" w:cs="Segoe UI"/>
                <w:sz w:val="21"/>
                <w:szCs w:val="21"/>
              </w:rPr>
            </w:pPr>
            <w:r>
              <w:rPr>
                <w:rFonts w:eastAsia="DM Sans" w:cs="Segoe UI" w:ascii="Frutiger 45 Light" w:hAnsi="Frutiger 45 Light"/>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cs="Segoe UI"/>
                <w:sz w:val="21"/>
                <w:szCs w:val="21"/>
              </w:rPr>
            </w:pPr>
            <w:r>
              <w:rPr>
                <w:rFonts w:eastAsia="DM Sans" w:cs="Segoe UI"/>
                <w:color w:val="003A40"/>
                <w:kern w:val="0"/>
                <w:sz w:val="21"/>
                <w:szCs w:val="21"/>
                <w:lang w:val="de-DE" w:eastAsia="en-US" w:bidi="ar-SA"/>
              </w:rPr>
              <w:t>Die Meldebehörde darf an</w:t>
            </w:r>
          </w:p>
          <w:p>
            <w:pPr>
              <w:pStyle w:val="ListParagraph"/>
              <w:widowControl/>
              <w:numPr>
                <w:ilvl w:val="0"/>
                <w:numId w:val="6"/>
              </w:numPr>
              <w:spacing w:before="0" w:after="120"/>
              <w:contextualSpacing/>
              <w:jc w:val="left"/>
              <w:rPr>
                <w:rFonts w:cs="Segoe UI"/>
                <w:sz w:val="21"/>
                <w:szCs w:val="21"/>
              </w:rPr>
            </w:pPr>
            <w:r>
              <w:rPr>
                <w:rFonts w:eastAsia="DM Sans" w:cs="Segoe UI"/>
                <w:color w:val="003A40"/>
                <w:kern w:val="0"/>
                <w:sz w:val="21"/>
                <w:szCs w:val="21"/>
                <w:lang w:val="de-DE" w:eastAsia="en-US" w:bidi="ar-SA"/>
              </w:rPr>
              <w:t>andere öffentliche Stellen im Inland (siehe § 2 Bundesdatenschutzgesetz), öffentlich-rechtliche Religionsgesellschaften und den Suchdienste aus dem Melderegister Daten übermitteln, oder Daten innerhalb der Verwaltungseinheit (Gemeinde) weitergeben, soweit dies zur Erfüllung ihrer eigenen oder in der Zuständigkeit des Empfängers liegenden Aufgaben erforderlich ist.</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 xml:space="preserve">Privatpersonen und nichtöffentliche Stellen erhalten auf Antrag eine gebührenpflichtige Auskunft über einzelne personenbezogene Daten unter der Voraussetzung, dass die betroffene Person von der Meldebehörde aufgrund der Angaben des Antragstellers eindeutig identifiziert werden kann. </w:t>
            </w:r>
            <w:r>
              <w:rPr>
                <w:rFonts w:eastAsia="DM Sans" w:cs="Segoe UI"/>
                <w:color w:val="003A40"/>
                <w:kern w:val="0"/>
                <w:sz w:val="21"/>
                <w:szCs w:val="21"/>
                <w:lang w:val="de-DE" w:eastAsia="en-US" w:bidi="ar-SA"/>
              </w:rPr>
              <w:t>Über eine Vielzahl nicht namentlich bezeichneter Personen kann Privatpersonen und nicht-öffentlichen Stellen auf Antrag Auskunft über die Zugehörigkeit zu einer Gruppe (z.B. ein bestimmter Geburtsjahrgang) und über bestimmte personenbezogene Daten erteilt werden, wenn ein öffentliches Interesse festgestellt werden kann. Ausländische Stellen außerhalb der EU werden nicht- öffentlichen Stellen gleichgesetzt.</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Parteien, Wählergruppen und andere Träger von Wahlvorschlägen können im Zusammenhang mit Wahlen und Abstimmungen auf staatlicher und kommunaler Ebene Meldedaten erhalten.</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Mandatsträger, Presse und Rundfunk dürfen bei Alters- und Ehejubiläen die mit diesem besonderen Zweck in unmittelbarem Zusammenhang stehenden Daten erhalten.</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Adressbuchverlage dürfen zum Zwecke der Veröffentlichung in gedruckten Adressbüchern lediglich einzelne abschließend aufgezählte Daten aller volljährigen Einwohner von der Meldebehörde erhalten.</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Der Wohnungseigentümer/ Wohnungsgeber hat einen Anspruch auf Auskunft über die in seiner Wohnung gemeldeten Einwohner, soweit er ein rechtliches Interesse glaubhaft macht. Er kann sich darüber hinaus durch Rückfrage bei der Meldebehörde davon überzeugen, dass sich die Person, deren Einzug er bestätigt hat, bei der Meldebehörde angemeldet hat.</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Ebenfalls werden Ihre personenbezogenen Daten an die Stadtkasse Lauffen a.N. für finanzielle Angelegenheiten übermittelt.</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An öffentliche Stellen in anderen Mitgliedsstaaten der Europäischen Union und des Europäischen Wirtschaftsraums (EWR) sowie an Organe und Einrichtungen der Europäischen Union oder der Europäischen Atomgemeinschaft ist eine Datenübermittlung im Rahmen von Tätigkeiten, die ganz oder teilweise in den Anwendungsbereich des Rechts der Europäischen Union fallen, zulässig, soweit dies zur Erfüllung der in der Zuständigkeit der Meldebehörde oder in der Zuständigkeit des Empfängers liegenden öffentlichen Aufgaben erforderlich ist. Voraussetzung für die Übermittlung innerhalb des EWR ist, dass die EWR-Staaten den Inhalt der DSGVO übernehmen.</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 xml:space="preserve">das Landratsamt Heilbronn Daten von ausländischen Kindern für die Testierung in welche Schule sie gehen sollen, sowie </w:t>
            </w:r>
            <w:r>
              <w:rPr>
                <w:rFonts w:eastAsia="DM Sans" w:cs="Segoe UI"/>
                <w:color w:val="003A40"/>
                <w:kern w:val="0"/>
                <w:sz w:val="21"/>
                <w:szCs w:val="21"/>
                <w:lang w:val="de-DE" w:eastAsia="en-US" w:bidi="ar-SA"/>
              </w:rPr>
              <w:t xml:space="preserve">Daten von optionsdeutschen Kindern für die weitere Bearbeitung der Optionspflicht, </w:t>
            </w:r>
            <w:r>
              <w:rPr>
                <w:rFonts w:eastAsia="DM Sans" w:cs="Segoe UI"/>
                <w:color w:val="003A40"/>
                <w:kern w:val="0"/>
                <w:sz w:val="21"/>
                <w:szCs w:val="21"/>
                <w:lang w:val="de-DE" w:eastAsia="en-US" w:bidi="ar-SA"/>
              </w:rPr>
              <w:t>übermitteln.</w:t>
            </w:r>
          </w:p>
          <w:p>
            <w:pPr>
              <w:pStyle w:val="ListParagraph"/>
              <w:widowControl/>
              <w:numPr>
                <w:ilvl w:val="0"/>
                <w:numId w:val="6"/>
              </w:numPr>
              <w:spacing w:before="0" w:after="120"/>
              <w:contextualSpacing/>
              <w:jc w:val="left"/>
              <w:rPr>
                <w:rFonts w:ascii="DM Sans" w:hAnsi="DM Sans" w:cs="Segoe UI" w:asciiTheme="minorHAnsi" w:hAnsiTheme="minorHAnsi"/>
                <w:sz w:val="21"/>
                <w:szCs w:val="21"/>
              </w:rPr>
            </w:pPr>
            <w:r>
              <w:rPr>
                <w:rFonts w:eastAsia="DM Sans" w:cs="Segoe UI"/>
                <w:color w:val="003A40"/>
                <w:kern w:val="0"/>
                <w:sz w:val="21"/>
                <w:szCs w:val="21"/>
                <w:lang w:val="de-DE" w:eastAsia="en-US" w:bidi="ar-SA"/>
              </w:rPr>
              <w:t>das Bürgermeisteramt der Stadt Lauffen a.N. Daten von Neugeborenen und deren Eltern zum Zwecke der Übergabe von Neugeborenen-Geschenken weitergeben.</w:t>
            </w:r>
          </w:p>
        </w:tc>
      </w:tr>
    </w:tbl>
    <w:p>
      <w:pPr>
        <w:pStyle w:val="Normal"/>
        <w:rPr>
          <w:sz w:val="21"/>
          <w:szCs w:val="21"/>
        </w:rPr>
      </w:pPr>
      <w:r>
        <w:rPr>
          <w:sz w:val="21"/>
          <w:szCs w:val="21"/>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1"/>
                <w:szCs w:val="21"/>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1"/>
                <w:szCs w:val="21"/>
              </w:rPr>
            </w:pPr>
            <w:r>
              <w:rPr>
                <w:rFonts w:eastAsia="DM Sans" w:cs="Segoe UI"/>
                <w:b w:val="false"/>
                <w:color w:val="092C3A"/>
                <w:kern w:val="0"/>
                <w:sz w:val="21"/>
                <w:szCs w:val="21"/>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val="false"/>
                <w:color w:val="003A40"/>
                <w:kern w:val="0"/>
                <w:sz w:val="21"/>
                <w:szCs w:val="21"/>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1"/>
                <w:szCs w:val="21"/>
              </w:rPr>
            </w:pPr>
            <w:r>
              <w:rPr>
                <w:rFonts w:eastAsia="DM Sans" w:cs="Segoe UI"/>
                <w:b/>
                <w:color w:val="003A40"/>
                <w:kern w:val="0"/>
                <w:sz w:val="21"/>
                <w:szCs w:val="21"/>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21"/>
                  <w:szCs w:val="21"/>
                  <w:lang w:val="de-DE" w:eastAsia="en-US" w:bidi="ar-SA"/>
                </w:rPr>
                <w:t>poststelle@lfdi.bwl.de</w:t>
              </w:r>
            </w:hyperlink>
            <w:r>
              <w:rPr>
                <w:rFonts w:eastAsia="DM Sans" w:cs="Segoe UI"/>
                <w:b/>
                <w:color w:val="003A40"/>
                <w:kern w:val="0"/>
                <w:sz w:val="21"/>
                <w:szCs w:val="21"/>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sz w:val="22"/>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Frutiger 45 Light">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4</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4</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4</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qFormat="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AAAB9-E3CB-4736-AE1E-F219582D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LibreOffice/7.2.7.2$Windows_X86_64 LibreOffice_project/8d71d29d553c0f7dcbfa38fbfda25ee34cce99a2</Application>
  <AppVersion>15.0000</AppVersion>
  <Pages>4</Pages>
  <Words>1115</Words>
  <Characters>7423</Characters>
  <CharactersWithSpaces>8485</CharactersWithSpaces>
  <Paragraphs>49</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2021-09-20T08:28:00Z</dcterms:created>
  <dc:creator>Dahmen, Beate</dc:creator>
  <dc:description/>
  <dc:language>de-DE</dc:language>
  <cp:lastModifiedBy/>
  <cp:lastPrinted>2022-07-29T07:58:00Z</cp:lastPrinted>
  <dcterms:modified xsi:type="dcterms:W3CDTF">2024-04-16T09:39:30Z</dcterms:modified>
  <cp:revision>14</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